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AE" w:rsidRDefault="00AA23B3" w:rsidP="00AA23B3">
      <w:pPr>
        <w:pStyle w:val="Heading1"/>
        <w:shd w:val="clear" w:color="auto" w:fill="FFFFFF"/>
        <w:spacing w:before="0" w:line="240" w:lineRule="auto"/>
        <w:rPr>
          <w:rFonts w:ascii="Times New Roman" w:hAnsi="Times New Roman" w:cs="Times New Roman"/>
          <w:color w:val="333333"/>
          <w:sz w:val="24"/>
          <w:szCs w:val="24"/>
        </w:rPr>
      </w:pPr>
      <w:r w:rsidRPr="00582730">
        <w:rPr>
          <w:rFonts w:ascii="Times New Roman" w:hAnsi="Times New Roman" w:cs="Times New Roman"/>
          <w:color w:val="333333"/>
          <w:sz w:val="24"/>
          <w:szCs w:val="24"/>
        </w:rPr>
        <w:t xml:space="preserve">2005 West Virginia Code </w:t>
      </w:r>
      <w:r w:rsidR="00273AAE">
        <w:rPr>
          <w:rFonts w:ascii="Times New Roman" w:hAnsi="Times New Roman" w:cs="Times New Roman"/>
          <w:color w:val="333333"/>
          <w:sz w:val="24"/>
          <w:szCs w:val="24"/>
        </w:rPr>
        <w:t>Chapter 61, Article 11</w:t>
      </w:r>
    </w:p>
    <w:p w:rsidR="00AA23B3" w:rsidRDefault="00273AAE" w:rsidP="00AA23B3">
      <w:pPr>
        <w:pStyle w:val="Heading1"/>
        <w:shd w:val="clear" w:color="auto" w:fill="FFFFFF"/>
        <w:spacing w:before="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General Provisions Concerning Crimes</w:t>
      </w:r>
      <w:r w:rsidR="00AA23B3" w:rsidRPr="00582730">
        <w:rPr>
          <w:rFonts w:ascii="Times New Roman" w:hAnsi="Times New Roman" w:cs="Times New Roman"/>
          <w:color w:val="333333"/>
          <w:sz w:val="24"/>
          <w:szCs w:val="24"/>
        </w:rPr>
        <w:t xml:space="preserve"> </w:t>
      </w:r>
    </w:p>
    <w:p w:rsidR="00AA23B3" w:rsidRPr="00582730" w:rsidRDefault="00AA23B3" w:rsidP="00AA23B3">
      <w:pPr>
        <w:shd w:val="clear" w:color="auto" w:fill="FFFFFF"/>
        <w:spacing w:after="0" w:line="240" w:lineRule="auto"/>
        <w:rPr>
          <w:rFonts w:ascii="Times New Roman" w:hAnsi="Times New Roman" w:cs="Times New Roman"/>
          <w:color w:val="333333"/>
          <w:sz w:val="24"/>
          <w:szCs w:val="24"/>
        </w:rPr>
      </w:pPr>
      <w:r w:rsidRPr="00582730">
        <w:rPr>
          <w:rFonts w:ascii="Times New Roman" w:hAnsi="Times New Roman" w:cs="Times New Roman"/>
          <w:b/>
          <w:bCs/>
          <w:color w:val="333333"/>
          <w:sz w:val="24"/>
          <w:szCs w:val="24"/>
        </w:rPr>
        <w:t>§61-11-22. Pretrial diversion agreements; conditions; drug court programs.</w:t>
      </w:r>
    </w:p>
    <w:p w:rsidR="00AA23B3" w:rsidRDefault="00AA23B3"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sidRPr="00582730">
        <w:rPr>
          <w:rFonts w:ascii="Times New Roman" w:hAnsi="Times New Roman" w:cs="Times New Roman"/>
          <w:color w:val="333333"/>
          <w:sz w:val="24"/>
          <w:szCs w:val="24"/>
        </w:rPr>
        <w:br/>
      </w:r>
      <w:r w:rsidRPr="00582730">
        <w:rPr>
          <w:rFonts w:ascii="Times New Roman" w:hAnsi="Times New Roman" w:cs="Times New Roman"/>
          <w:color w:val="333333"/>
          <w:sz w:val="24"/>
          <w:szCs w:val="24"/>
          <w:shd w:val="clear" w:color="auto" w:fill="FFFFFF"/>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rsidR="00AA23B3" w:rsidRDefault="00AA23B3"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sidRPr="00582730">
        <w:rPr>
          <w:rFonts w:ascii="Times New Roman" w:hAnsi="Times New Roman" w:cs="Times New Roman"/>
          <w:color w:val="333333"/>
          <w:sz w:val="24"/>
          <w:szCs w:val="24"/>
        </w:rPr>
        <w:br/>
      </w:r>
      <w:r w:rsidRPr="00582730">
        <w:rPr>
          <w:rFonts w:ascii="Times New Roman" w:hAnsi="Times New Roman" w:cs="Times New Roman"/>
          <w:color w:val="333333"/>
          <w:sz w:val="24"/>
          <w:szCs w:val="24"/>
          <w:shd w:val="clear" w:color="auto" w:fill="FFFFFF"/>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rsidR="00AA23B3" w:rsidRDefault="00AA23B3"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sidRPr="00582730">
        <w:rPr>
          <w:rFonts w:ascii="Times New Roman" w:hAnsi="Times New Roman" w:cs="Times New Roman"/>
          <w:color w:val="333333"/>
          <w:sz w:val="24"/>
          <w:szCs w:val="24"/>
        </w:rPr>
        <w:br/>
      </w:r>
      <w:r w:rsidRPr="00582730">
        <w:rPr>
          <w:rFonts w:ascii="Times New Roman" w:hAnsi="Times New Roman" w:cs="Times New Roman"/>
          <w:color w:val="333333"/>
          <w:sz w:val="24"/>
          <w:szCs w:val="24"/>
          <w:shd w:val="clear" w:color="auto" w:fill="FFFFFF"/>
        </w:rPr>
        <w:t>(c)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rsidR="00AA23B3" w:rsidRDefault="00AA23B3"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sidRPr="00582730">
        <w:rPr>
          <w:rFonts w:ascii="Times New Roman" w:hAnsi="Times New Roman" w:cs="Times New Roman"/>
          <w:color w:val="333333"/>
          <w:sz w:val="24"/>
          <w:szCs w:val="24"/>
        </w:rPr>
        <w:br/>
      </w:r>
      <w:r w:rsidRPr="00582730">
        <w:rPr>
          <w:rFonts w:ascii="Times New Roman" w:hAnsi="Times New Roman" w:cs="Times New Roman"/>
          <w:color w:val="333333"/>
          <w:sz w:val="24"/>
          <w:szCs w:val="24"/>
          <w:shd w:val="clear" w:color="auto" w:fill="FFFFFF"/>
        </w:rPr>
        <w:t xml:space="preserve">(d) No person charged with a violation of the provisions of section two, article five, chapter seventeen-c of this code may participate </w:t>
      </w:r>
      <w:r w:rsidR="00273AAE">
        <w:rPr>
          <w:rFonts w:ascii="Times New Roman" w:hAnsi="Times New Roman" w:cs="Times New Roman"/>
          <w:color w:val="333333"/>
          <w:sz w:val="24"/>
          <w:szCs w:val="24"/>
          <w:shd w:val="clear" w:color="auto" w:fill="FFFFFF"/>
        </w:rPr>
        <w:t xml:space="preserve">in a pretrial diversion program: </w:t>
      </w:r>
      <w:r w:rsidR="00273AAE" w:rsidRPr="00273AAE">
        <w:rPr>
          <w:rFonts w:ascii="Times New Roman" w:hAnsi="Times New Roman" w:cs="Times New Roman"/>
          <w:i/>
          <w:color w:val="333333"/>
          <w:sz w:val="24"/>
          <w:szCs w:val="24"/>
          <w:shd w:val="clear" w:color="auto" w:fill="FFFFFF"/>
        </w:rPr>
        <w:t>Provided</w:t>
      </w:r>
      <w:r w:rsidR="00273AAE">
        <w:rPr>
          <w:rFonts w:ascii="Times New Roman" w:hAnsi="Times New Roman" w:cs="Times New Roman"/>
          <w:color w:val="333333"/>
          <w:sz w:val="24"/>
          <w:szCs w:val="24"/>
          <w:shd w:val="clear" w:color="auto" w:fill="FFFFFF"/>
        </w:rPr>
        <w:t xml:space="preserve">, </w:t>
      </w:r>
      <w:proofErr w:type="gramStart"/>
      <w:r w:rsidR="00273AAE">
        <w:rPr>
          <w:rFonts w:ascii="Times New Roman" w:hAnsi="Times New Roman" w:cs="Times New Roman"/>
          <w:color w:val="333333"/>
          <w:sz w:val="24"/>
          <w:szCs w:val="24"/>
          <w:shd w:val="clear" w:color="auto" w:fill="FFFFFF"/>
        </w:rPr>
        <w:t>That</w:t>
      </w:r>
      <w:proofErr w:type="gramEnd"/>
      <w:r w:rsidR="00273AAE">
        <w:rPr>
          <w:rFonts w:ascii="Times New Roman" w:hAnsi="Times New Roman" w:cs="Times New Roman"/>
          <w:color w:val="333333"/>
          <w:sz w:val="24"/>
          <w:szCs w:val="24"/>
          <w:shd w:val="clear" w:color="auto" w:fill="FFFFFF"/>
        </w:rPr>
        <w:t xml:space="preserve"> a court may defer proceedings in accordance with section two-b, article five, chapter seventeen-c of this code.</w:t>
      </w:r>
      <w:r w:rsidRPr="00582730">
        <w:rPr>
          <w:rFonts w:ascii="Times New Roman" w:hAnsi="Times New Roman" w:cs="Times New Roman"/>
          <w:color w:val="333333"/>
          <w:sz w:val="24"/>
          <w:szCs w:val="24"/>
          <w:shd w:val="clear" w:color="auto" w:fill="FFFFFF"/>
        </w:rPr>
        <w:t xml:space="preserv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w:t>
      </w:r>
      <w:r w:rsidR="0013797A">
        <w:rPr>
          <w:rFonts w:ascii="Times New Roman" w:hAnsi="Times New Roman" w:cs="Times New Roman"/>
          <w:color w:val="333333"/>
          <w:sz w:val="24"/>
          <w:szCs w:val="24"/>
          <w:shd w:val="clear" w:color="auto" w:fill="FFFFFF"/>
        </w:rPr>
        <w:t>section two hundred three, article twenty-seven, chapter forty-eight</w:t>
      </w:r>
      <w:r w:rsidRPr="00582730">
        <w:rPr>
          <w:rFonts w:ascii="Times New Roman" w:hAnsi="Times New Roman" w:cs="Times New Roman"/>
          <w:color w:val="333333"/>
          <w:sz w:val="24"/>
          <w:szCs w:val="24"/>
          <w:shd w:val="clear" w:color="auto" w:fill="FFFFFF"/>
        </w:rPr>
        <w:t xml:space="preserve">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w:t>
      </w:r>
      <w:r w:rsidR="00273AAE">
        <w:rPr>
          <w:rFonts w:ascii="Times New Roman" w:hAnsi="Times New Roman" w:cs="Times New Roman"/>
          <w:color w:val="333333"/>
          <w:sz w:val="24"/>
          <w:szCs w:val="24"/>
          <w:shd w:val="clear" w:color="auto" w:fill="FFFFFF"/>
        </w:rPr>
        <w:t xml:space="preserve">the provisions of section </w:t>
      </w:r>
      <w:r w:rsidR="00273AAE">
        <w:rPr>
          <w:rFonts w:ascii="Times New Roman" w:hAnsi="Times New Roman" w:cs="Times New Roman"/>
          <w:color w:val="333333"/>
          <w:sz w:val="24"/>
          <w:szCs w:val="24"/>
          <w:shd w:val="clear" w:color="auto" w:fill="FFFFFF"/>
        </w:rPr>
        <w:lastRenderedPageBreak/>
        <w:t>two hundred three, article twenty-seven, chapter forty-eight</w:t>
      </w:r>
      <w:r w:rsidRPr="00582730">
        <w:rPr>
          <w:rFonts w:ascii="Times New Roman" w:hAnsi="Times New Roman" w:cs="Times New Roman"/>
          <w:color w:val="333333"/>
          <w:sz w:val="24"/>
          <w:szCs w:val="24"/>
          <w:shd w:val="clear" w:color="auto" w:fill="FFFFFF"/>
        </w:rPr>
        <w:t xml:space="preserve"> of this code are ineligible for participation in a pretrial diversion program before July</w:t>
      </w:r>
      <w:r w:rsidR="00273AAE">
        <w:rPr>
          <w:rFonts w:ascii="Times New Roman" w:hAnsi="Times New Roman" w:cs="Times New Roman"/>
          <w:color w:val="333333"/>
          <w:sz w:val="24"/>
          <w:szCs w:val="24"/>
          <w:shd w:val="clear" w:color="auto" w:fill="FFFFFF"/>
        </w:rPr>
        <w:t xml:space="preserve"> 1, 2002</w:t>
      </w:r>
      <w:r w:rsidRPr="00582730">
        <w:rPr>
          <w:rFonts w:ascii="Times New Roman" w:hAnsi="Times New Roman" w:cs="Times New Roman"/>
          <w:color w:val="333333"/>
          <w:sz w:val="24"/>
          <w:szCs w:val="24"/>
          <w:shd w:val="clear" w:color="auto" w:fill="FFFFFF"/>
        </w:rPr>
        <w:t xml:space="preserve">, </w:t>
      </w:r>
      <w:r w:rsidR="00273AAE">
        <w:rPr>
          <w:rFonts w:ascii="Times New Roman" w:hAnsi="Times New Roman" w:cs="Times New Roman"/>
          <w:color w:val="333333"/>
          <w:sz w:val="24"/>
          <w:szCs w:val="24"/>
          <w:shd w:val="clear" w:color="auto" w:fill="FFFFFF"/>
        </w:rPr>
        <w:t>a</w:t>
      </w:r>
      <w:r w:rsidRPr="00582730">
        <w:rPr>
          <w:rFonts w:ascii="Times New Roman" w:hAnsi="Times New Roman" w:cs="Times New Roman"/>
          <w:color w:val="333333"/>
          <w:sz w:val="24"/>
          <w:szCs w:val="24"/>
          <w:shd w:val="clear" w:color="auto" w:fill="FFFFFF"/>
        </w:rPr>
        <w:t>nd before the community c</w:t>
      </w:r>
      <w:r w:rsidR="00CE72F2">
        <w:rPr>
          <w:rFonts w:ascii="Times New Roman" w:hAnsi="Times New Roman" w:cs="Times New Roman"/>
          <w:color w:val="333333"/>
          <w:sz w:val="24"/>
          <w:szCs w:val="24"/>
          <w:shd w:val="clear" w:color="auto" w:fill="FFFFFF"/>
        </w:rPr>
        <w:t>orrections subcommittee of the Governor's Committee on Crime, Delinquency and C</w:t>
      </w:r>
      <w:r w:rsidRPr="00582730">
        <w:rPr>
          <w:rFonts w:ascii="Times New Roman" w:hAnsi="Times New Roman" w:cs="Times New Roman"/>
          <w:color w:val="333333"/>
          <w:sz w:val="24"/>
          <w:szCs w:val="24"/>
          <w:shd w:val="clear" w:color="auto" w:fill="FFFFFF"/>
        </w:rPr>
        <w:t>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rsidR="00AA23B3" w:rsidRDefault="00AA23B3"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sidRPr="00582730">
        <w:rPr>
          <w:rFonts w:ascii="Times New Roman" w:hAnsi="Times New Roman" w:cs="Times New Roman"/>
          <w:color w:val="333333"/>
          <w:sz w:val="24"/>
          <w:szCs w:val="24"/>
        </w:rPr>
        <w:br/>
      </w:r>
      <w:r w:rsidRPr="00582730">
        <w:rPr>
          <w:rFonts w:ascii="Times New Roman" w:hAnsi="Times New Roman" w:cs="Times New Roman"/>
          <w:color w:val="333333"/>
          <w:sz w:val="24"/>
          <w:szCs w:val="24"/>
          <w:shd w:val="clear" w:color="auto" w:fill="FFFFFF"/>
        </w:rPr>
        <w:t>(e) The provisions of section twenty-five of this article are inapplicable to defendants participating in pretrial diversion programs who are charged with a violation of the provisions of section twenty-eight, article two, chapter sixty-one of this code. The community c</w:t>
      </w:r>
      <w:r w:rsidR="0013797A">
        <w:rPr>
          <w:rFonts w:ascii="Times New Roman" w:hAnsi="Times New Roman" w:cs="Times New Roman"/>
          <w:color w:val="333333"/>
          <w:sz w:val="24"/>
          <w:szCs w:val="24"/>
          <w:shd w:val="clear" w:color="auto" w:fill="FFFFFF"/>
        </w:rPr>
        <w:t>orrections subcommittee of the Governor's Committee on Crime, Delinquency and C</w:t>
      </w:r>
      <w:r w:rsidRPr="00582730">
        <w:rPr>
          <w:rFonts w:ascii="Times New Roman" w:hAnsi="Times New Roman" w:cs="Times New Roman"/>
          <w:color w:val="333333"/>
          <w:sz w:val="24"/>
          <w:szCs w:val="24"/>
          <w:shd w:val="clear" w:color="auto" w:fill="FFFFFF"/>
        </w:rPr>
        <w:t>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rsidR="00F90E74" w:rsidRDefault="00F90E74"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p>
    <w:p w:rsidR="00F90E74" w:rsidRDefault="00F90E74" w:rsidP="00AA23B3">
      <w:pPr>
        <w:shd w:val="clear" w:color="auto" w:fill="FFFFFF" w:themeFill="background1"/>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Current as of June 2016.</w:t>
      </w:r>
      <w:bookmarkStart w:id="0" w:name="_GoBack"/>
      <w:bookmarkEnd w:id="0"/>
    </w:p>
    <w:p w:rsidR="00F90E74" w:rsidRDefault="00F90E74" w:rsidP="00AA23B3">
      <w:pPr>
        <w:shd w:val="clear" w:color="auto" w:fill="FFFFFF" w:themeFill="background1"/>
      </w:pPr>
    </w:p>
    <w:sectPr w:rsidR="00F90E74" w:rsidSect="00BC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B3"/>
    <w:rsid w:val="0013797A"/>
    <w:rsid w:val="00273AAE"/>
    <w:rsid w:val="00AA23B3"/>
    <w:rsid w:val="00AB718D"/>
    <w:rsid w:val="00CE72F2"/>
    <w:rsid w:val="00F9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A5C0"/>
  <w15:chartTrackingRefBased/>
  <w15:docId w15:val="{719A3B0B-43E3-42A6-B601-A0A95C58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23B3"/>
    <w:pPr>
      <w:spacing w:after="200" w:line="276" w:lineRule="auto"/>
    </w:pPr>
  </w:style>
  <w:style w:type="paragraph" w:styleId="Heading1">
    <w:name w:val="heading 1"/>
    <w:basedOn w:val="Normal"/>
    <w:next w:val="Normal"/>
    <w:link w:val="Heading1Char"/>
    <w:uiPriority w:val="9"/>
    <w:qFormat/>
    <w:rsid w:val="00AA23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3B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137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Hood</dc:creator>
  <cp:keywords/>
  <dc:description/>
  <cp:lastModifiedBy>APAStaff</cp:lastModifiedBy>
  <cp:revision>2</cp:revision>
  <cp:lastPrinted>2016-06-08T20:07:00Z</cp:lastPrinted>
  <dcterms:created xsi:type="dcterms:W3CDTF">2016-06-08T20:45:00Z</dcterms:created>
  <dcterms:modified xsi:type="dcterms:W3CDTF">2016-06-08T20:45:00Z</dcterms:modified>
</cp:coreProperties>
</file>